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B28" w:rsidRDefault="00545B28" w:rsidP="00545B28">
      <w:pPr>
        <w:rPr>
          <w:rFonts w:ascii="Helvetica" w:eastAsia="Times New Roman" w:hAnsi="Helvetica" w:cs="Helvetica"/>
          <w:sz w:val="18"/>
          <w:szCs w:val="18"/>
        </w:rPr>
      </w:pPr>
      <w:r>
        <w:rPr>
          <w:rFonts w:ascii="Helvetica" w:eastAsia="Times New Roman" w:hAnsi="Helvetica" w:cs="Helvetica"/>
          <w:sz w:val="21"/>
          <w:szCs w:val="21"/>
        </w:rPr>
        <w:t>The Pequannock Environmental Commission (PEC) has reviewed materials pertaining to the application for a use variance for 12 Industrial Ave and has the following comments:</w:t>
      </w:r>
      <w:r>
        <w:rPr>
          <w:rFonts w:ascii="Helvetica" w:eastAsia="Times New Roman" w:hAnsi="Helvetica" w:cs="Helvetica"/>
          <w:sz w:val="18"/>
          <w:szCs w:val="18"/>
        </w:rPr>
        <w:t xml:space="preserve"> </w:t>
      </w:r>
    </w:p>
    <w:p w:rsidR="00545B28" w:rsidRDefault="00545B28" w:rsidP="00545B28">
      <w:pPr>
        <w:rPr>
          <w:rFonts w:ascii="Helvetica" w:eastAsia="Times New Roman" w:hAnsi="Helvetica" w:cs="Helvetica"/>
          <w:sz w:val="18"/>
          <w:szCs w:val="18"/>
        </w:rPr>
      </w:pPr>
    </w:p>
    <w:p w:rsidR="00545B28" w:rsidRDefault="00545B28" w:rsidP="00545B28">
      <w:pPr>
        <w:rPr>
          <w:rFonts w:ascii="Helvetica" w:eastAsia="Times New Roman" w:hAnsi="Helvetica" w:cs="Helvetica"/>
          <w:sz w:val="18"/>
          <w:szCs w:val="18"/>
        </w:rPr>
      </w:pPr>
      <w:r>
        <w:rPr>
          <w:rFonts w:ascii="Helvetica" w:eastAsia="Times New Roman" w:hAnsi="Helvetica" w:cs="Helvetica"/>
          <w:sz w:val="21"/>
          <w:szCs w:val="21"/>
        </w:rPr>
        <w:t>1. The proposed use presents a significant risk of pollutant contamination at the site. Towed and wrecked vehicles stored at the site can be expected to leak fluids such as motor oil, brake fluid, antifreeze, gasoline/diesel fuel, grease, etc. that would contaminate the ground surface. These contaminants would be transported via infiltration into the soil and groundwater, and via runoff to adjacent land areas and waterbodies. In addition, because the site is located within a flood zone, there is an additional risk that flood waters would also spread contaminants to adjacent areas and downstream.</w:t>
      </w:r>
    </w:p>
    <w:p w:rsidR="00545B28" w:rsidRDefault="00545B28" w:rsidP="00545B28">
      <w:pPr>
        <w:rPr>
          <w:rFonts w:ascii="Helvetica" w:eastAsia="Times New Roman" w:hAnsi="Helvetica" w:cs="Helvetica"/>
          <w:sz w:val="18"/>
          <w:szCs w:val="18"/>
        </w:rPr>
      </w:pPr>
    </w:p>
    <w:p w:rsidR="00545B28" w:rsidRDefault="00545B28" w:rsidP="00545B28">
      <w:pPr>
        <w:rPr>
          <w:rFonts w:ascii="Helvetica" w:eastAsia="Times New Roman" w:hAnsi="Helvetica" w:cs="Helvetica"/>
          <w:sz w:val="18"/>
          <w:szCs w:val="18"/>
        </w:rPr>
      </w:pPr>
      <w:r>
        <w:rPr>
          <w:rFonts w:ascii="Helvetica" w:eastAsia="Times New Roman" w:hAnsi="Helvetica" w:cs="Helvetica"/>
          <w:sz w:val="21"/>
          <w:szCs w:val="21"/>
        </w:rPr>
        <w:t>2. The site is not suitable for the proposed use. The proposed storage yard area is unpaved and has no provision to capture pollutants or prevent them from contaminating underlying soil, groundwater, or adjacent sites and waterways.  Moreover, the site is within a flood zone, meaning that when flooding occurs, contaminants would be released into the wider environment from the ground surface as well as from the stored vehicles themselves. </w:t>
      </w:r>
    </w:p>
    <w:p w:rsidR="00545B28" w:rsidRDefault="00545B28" w:rsidP="00545B28">
      <w:pPr>
        <w:rPr>
          <w:rFonts w:ascii="Helvetica" w:eastAsia="Times New Roman" w:hAnsi="Helvetica" w:cs="Helvetica"/>
          <w:sz w:val="18"/>
          <w:szCs w:val="18"/>
        </w:rPr>
      </w:pPr>
    </w:p>
    <w:p w:rsidR="00545B28" w:rsidRDefault="00545B28" w:rsidP="00545B28">
      <w:pPr>
        <w:rPr>
          <w:rFonts w:ascii="Helvetica" w:eastAsia="Times New Roman" w:hAnsi="Helvetica" w:cs="Helvetica"/>
          <w:sz w:val="18"/>
          <w:szCs w:val="18"/>
        </w:rPr>
      </w:pPr>
      <w:r>
        <w:rPr>
          <w:rFonts w:ascii="Helvetica" w:eastAsia="Times New Roman" w:hAnsi="Helvetica" w:cs="Helvetica"/>
          <w:sz w:val="21"/>
          <w:szCs w:val="21"/>
          <w:u w:val="single"/>
        </w:rPr>
        <w:t>Based on the above, the PEC recommends that the Township deny the applicant’s request for a use variance</w:t>
      </w:r>
      <w:r>
        <w:rPr>
          <w:rFonts w:ascii="Helvetica" w:eastAsia="Times New Roman" w:hAnsi="Helvetica" w:cs="Helvetica"/>
          <w:sz w:val="21"/>
          <w:szCs w:val="21"/>
        </w:rPr>
        <w:t>.</w:t>
      </w:r>
    </w:p>
    <w:p w:rsidR="00545B28" w:rsidRDefault="00545B28" w:rsidP="00545B28">
      <w:pPr>
        <w:rPr>
          <w:rFonts w:ascii="Helvetica" w:eastAsia="Times New Roman" w:hAnsi="Helvetica" w:cs="Helvetica"/>
          <w:sz w:val="18"/>
          <w:szCs w:val="18"/>
        </w:rPr>
      </w:pPr>
    </w:p>
    <w:p w:rsidR="00545B28" w:rsidRDefault="00545B28" w:rsidP="00545B28">
      <w:pPr>
        <w:rPr>
          <w:rFonts w:ascii="Helvetica" w:eastAsia="Times New Roman" w:hAnsi="Helvetica" w:cs="Helvetica"/>
          <w:sz w:val="18"/>
          <w:szCs w:val="18"/>
        </w:rPr>
      </w:pPr>
      <w:r>
        <w:rPr>
          <w:rFonts w:ascii="Helvetica" w:eastAsia="Times New Roman" w:hAnsi="Helvetica" w:cs="Helvetica"/>
          <w:sz w:val="21"/>
          <w:szCs w:val="21"/>
        </w:rPr>
        <w:t xml:space="preserve">Furthermore, the PEC notes that the part of the site being proposed for vehicle storage appears to exceed 1/4 acre in size. According to the May 2020 </w:t>
      </w:r>
      <w:proofErr w:type="spellStart"/>
      <w:r>
        <w:rPr>
          <w:rFonts w:ascii="Helvetica" w:eastAsia="Times New Roman" w:hAnsi="Helvetica" w:cs="Helvetica"/>
          <w:sz w:val="21"/>
          <w:szCs w:val="21"/>
        </w:rPr>
        <w:t>Stormwater</w:t>
      </w:r>
      <w:proofErr w:type="spellEnd"/>
      <w:r>
        <w:rPr>
          <w:rFonts w:ascii="Helvetica" w:eastAsia="Times New Roman" w:hAnsi="Helvetica" w:cs="Helvetica"/>
          <w:sz w:val="21"/>
          <w:szCs w:val="21"/>
        </w:rPr>
        <w:t xml:space="preserve"> Rules, a “major development includes all developments that are part of a [sale that involves] the creation of one-quarter acre or more of ‘regulated motor vehicle </w:t>
      </w:r>
      <w:proofErr w:type="gramStart"/>
      <w:r>
        <w:rPr>
          <w:rFonts w:ascii="Helvetica" w:eastAsia="Times New Roman" w:hAnsi="Helvetica" w:cs="Helvetica"/>
          <w:sz w:val="21"/>
          <w:szCs w:val="21"/>
        </w:rPr>
        <w:t>surface’  [</w:t>
      </w:r>
      <w:proofErr w:type="gramEnd"/>
      <w:r>
        <w:rPr>
          <w:rFonts w:ascii="Helvetica" w:eastAsia="Times New Roman" w:hAnsi="Helvetica" w:cs="Helvetica"/>
          <w:sz w:val="21"/>
          <w:szCs w:val="21"/>
        </w:rPr>
        <w:t>where] ‘motor vehicle surface’ means any pervious or impervious surface that is intended to be used by ‘motor vehicles’ […] and is directly exposed to precipitation including, but not limited to, driveways [and] parking areas […]“  </w:t>
      </w:r>
    </w:p>
    <w:p w:rsidR="00545B28" w:rsidRDefault="00545B28" w:rsidP="00545B28">
      <w:pPr>
        <w:rPr>
          <w:rFonts w:ascii="Helvetica" w:eastAsia="Times New Roman" w:hAnsi="Helvetica" w:cs="Helvetica"/>
          <w:sz w:val="18"/>
          <w:szCs w:val="18"/>
        </w:rPr>
      </w:pPr>
    </w:p>
    <w:p w:rsidR="00545B28" w:rsidRDefault="00545B28" w:rsidP="00545B28">
      <w:pPr>
        <w:rPr>
          <w:rFonts w:ascii="Helvetica" w:eastAsia="Times New Roman" w:hAnsi="Helvetica" w:cs="Helvetica"/>
          <w:sz w:val="18"/>
          <w:szCs w:val="18"/>
        </w:rPr>
      </w:pPr>
      <w:r>
        <w:rPr>
          <w:rFonts w:ascii="Helvetica" w:eastAsia="Times New Roman" w:hAnsi="Helvetica" w:cs="Helvetica"/>
          <w:sz w:val="21"/>
          <w:szCs w:val="21"/>
        </w:rPr>
        <w:t xml:space="preserve">As such, the PEC believes that this proposal would be considered a “major development” even without construction/disturbance, due to the change in use and therefore would be subject to NJ </w:t>
      </w:r>
      <w:proofErr w:type="spellStart"/>
      <w:r>
        <w:rPr>
          <w:rFonts w:ascii="Helvetica" w:eastAsia="Times New Roman" w:hAnsi="Helvetica" w:cs="Helvetica"/>
          <w:sz w:val="21"/>
          <w:szCs w:val="21"/>
        </w:rPr>
        <w:t>Stormwater</w:t>
      </w:r>
      <w:proofErr w:type="spellEnd"/>
      <w:r>
        <w:rPr>
          <w:rFonts w:ascii="Helvetica" w:eastAsia="Times New Roman" w:hAnsi="Helvetica" w:cs="Helvetica"/>
          <w:sz w:val="21"/>
          <w:szCs w:val="21"/>
        </w:rPr>
        <w:t xml:space="preserve"> Rules, including the N.J.A.C. 7:8-2.4 requirement for a </w:t>
      </w:r>
      <w:proofErr w:type="spellStart"/>
      <w:r>
        <w:rPr>
          <w:rFonts w:ascii="Helvetica" w:eastAsia="Times New Roman" w:hAnsi="Helvetica" w:cs="Helvetica"/>
          <w:sz w:val="21"/>
          <w:szCs w:val="21"/>
        </w:rPr>
        <w:t>stormwater</w:t>
      </w:r>
      <w:proofErr w:type="spellEnd"/>
      <w:r>
        <w:rPr>
          <w:rFonts w:ascii="Helvetica" w:eastAsia="Times New Roman" w:hAnsi="Helvetica" w:cs="Helvetica"/>
          <w:sz w:val="21"/>
          <w:szCs w:val="21"/>
        </w:rPr>
        <w:t xml:space="preserve"> management plan providing controls to prevent or minimize the release of pollutants into </w:t>
      </w:r>
      <w:proofErr w:type="spellStart"/>
      <w:r>
        <w:rPr>
          <w:rFonts w:ascii="Helvetica" w:eastAsia="Times New Roman" w:hAnsi="Helvetica" w:cs="Helvetica"/>
          <w:sz w:val="21"/>
          <w:szCs w:val="21"/>
        </w:rPr>
        <w:t>stormwater</w:t>
      </w:r>
      <w:proofErr w:type="spellEnd"/>
      <w:r>
        <w:rPr>
          <w:rFonts w:ascii="Helvetica" w:eastAsia="Times New Roman" w:hAnsi="Helvetica" w:cs="Helvetica"/>
          <w:sz w:val="21"/>
          <w:szCs w:val="21"/>
        </w:rPr>
        <w:t xml:space="preserve"> runoff and to prevent and/or contain spills or other harmful accumulations of pollutants to the land, </w:t>
      </w:r>
      <w:proofErr w:type="spellStart"/>
      <w:r>
        <w:rPr>
          <w:rFonts w:ascii="Helvetica" w:eastAsia="Times New Roman" w:hAnsi="Helvetica" w:cs="Helvetica"/>
          <w:sz w:val="21"/>
          <w:szCs w:val="21"/>
        </w:rPr>
        <w:t>groundwaters</w:t>
      </w:r>
      <w:proofErr w:type="spellEnd"/>
      <w:r>
        <w:rPr>
          <w:rFonts w:ascii="Helvetica" w:eastAsia="Times New Roman" w:hAnsi="Helvetica" w:cs="Helvetica"/>
          <w:sz w:val="21"/>
          <w:szCs w:val="21"/>
        </w:rPr>
        <w:t xml:space="preserve"> or surface waters of the State.  While NJDEP would ultimately confirm its own determination, the PEC believes that the Township may have the authority to impose its own such requirement. </w:t>
      </w:r>
    </w:p>
    <w:p w:rsidR="00545B28" w:rsidRDefault="00545B28" w:rsidP="00545B28">
      <w:pPr>
        <w:rPr>
          <w:rFonts w:ascii="Helvetica" w:eastAsia="Times New Roman" w:hAnsi="Helvetica" w:cs="Helvetica"/>
          <w:sz w:val="18"/>
          <w:szCs w:val="18"/>
        </w:rPr>
      </w:pPr>
    </w:p>
    <w:p w:rsidR="005A7FBD" w:rsidRDefault="005A7FBD">
      <w:bookmarkStart w:id="0" w:name="_GoBack"/>
      <w:bookmarkEnd w:id="0"/>
    </w:p>
    <w:sectPr w:rsidR="005A7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28"/>
    <w:rsid w:val="00545B28"/>
    <w:rsid w:val="005A7FBD"/>
    <w:rsid w:val="00BA69F5"/>
    <w:rsid w:val="00C84675"/>
    <w:rsid w:val="00E5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13394-2974-49A1-B30B-176C7F31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Zacharenko</dc:creator>
  <cp:keywords/>
  <dc:description/>
  <cp:lastModifiedBy>Linda Zacharenko</cp:lastModifiedBy>
  <cp:revision>1</cp:revision>
  <dcterms:created xsi:type="dcterms:W3CDTF">2021-02-16T14:29:00Z</dcterms:created>
  <dcterms:modified xsi:type="dcterms:W3CDTF">2021-02-16T14:30:00Z</dcterms:modified>
</cp:coreProperties>
</file>